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BDAD" w14:textId="77777777" w:rsidR="00202FB2" w:rsidRPr="003751E5" w:rsidRDefault="00202FB2" w:rsidP="00202FB2">
      <w:pPr>
        <w:rPr>
          <w:rFonts w:ascii="Garamond" w:hAnsi="Garamond" w:cs="Times New Roman"/>
          <w:sz w:val="24"/>
          <w:szCs w:val="24"/>
        </w:rPr>
      </w:pPr>
      <w:r w:rsidRPr="00C12F83">
        <w:rPr>
          <w:rFonts w:ascii="Garamond" w:eastAsia="Times New Roman" w:hAnsi="Garamond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ACF0B4" wp14:editId="352B487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23975" cy="1333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55" y="21600"/>
                    <wp:lineTo x="2175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3335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A84C9" w14:textId="77777777" w:rsidR="00BC7CA3" w:rsidRDefault="00BC7CA3" w:rsidP="00202FB2">
                            <w:pPr>
                              <w:rPr>
                                <w:rFonts w:ascii="Times New Roman" w:hAnsi="Times New Roman"/>
                                <w:color w:val="00008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u w:val="single"/>
                              </w:rPr>
                              <w:t>KEY WORDS:</w:t>
                            </w:r>
                          </w:p>
                          <w:p w14:paraId="21F23253" w14:textId="06A4AED2" w:rsidR="00EC139A" w:rsidRDefault="00BC7CA3" w:rsidP="00202FB2">
                            <w:pPr>
                              <w:rPr>
                                <w:rFonts w:ascii="Times New Roman" w:hAnsi="Times New Roman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 w:val="18"/>
                                <w:szCs w:val="18"/>
                              </w:rPr>
                              <w:t>Full Time Faculty</w:t>
                            </w:r>
                          </w:p>
                          <w:p w14:paraId="7B68D79F" w14:textId="42F9DC6D" w:rsidR="00EC139A" w:rsidRDefault="00EC139A" w:rsidP="00202FB2">
                            <w:pPr>
                              <w:rPr>
                                <w:rFonts w:ascii="Times New Roman" w:hAnsi="Times New Roman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 w:val="18"/>
                                <w:szCs w:val="18"/>
                              </w:rPr>
                              <w:t>Penn Medicine Clinician</w:t>
                            </w:r>
                          </w:p>
                          <w:p w14:paraId="46B25B10" w14:textId="09F2D478" w:rsidR="00BC7CA3" w:rsidRDefault="00BC7CA3" w:rsidP="00202FB2">
                            <w:pPr>
                              <w:rPr>
                                <w:rFonts w:ascii="Times New Roman" w:hAnsi="Times New Roman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 w:val="18"/>
                                <w:szCs w:val="18"/>
                              </w:rPr>
                              <w:t>Time Off</w:t>
                            </w:r>
                          </w:p>
                          <w:p w14:paraId="43CDBDEF" w14:textId="4788E4BC" w:rsidR="002703BD" w:rsidRDefault="002703BD" w:rsidP="00202FB2">
                            <w:pPr>
                              <w:rPr>
                                <w:rFonts w:ascii="Times New Roman" w:hAnsi="Times New Roman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 w:val="18"/>
                                <w:szCs w:val="18"/>
                              </w:rPr>
                              <w:t>Lactation</w:t>
                            </w:r>
                          </w:p>
                          <w:p w14:paraId="30E85017" w14:textId="47C79CE0" w:rsidR="00BC7CA3" w:rsidRDefault="00BC7CA3" w:rsidP="00202FB2">
                            <w:pPr>
                              <w:rPr>
                                <w:rFonts w:ascii="Times New Roman" w:hAnsi="Times New Roman"/>
                                <w:color w:val="000080"/>
                                <w:sz w:val="16"/>
                              </w:rPr>
                            </w:pPr>
                          </w:p>
                          <w:p w14:paraId="75A6052D" w14:textId="77777777" w:rsidR="00BC7CA3" w:rsidRDefault="00BC7CA3" w:rsidP="00202FB2">
                            <w:pPr>
                              <w:rPr>
                                <w:rFonts w:ascii="Times New Roman" w:hAnsi="Times New Roman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ACF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04.25pt;height:10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" fillcolor="#ccecff" strokecolor="navy">
                <v:textbox>
                  <w:txbxContent>
                    <w:p w14:paraId="144A84C9" w14:textId="77777777" w:rsidR="00BC7CA3" w:rsidRDefault="00BC7CA3" w:rsidP="00202FB2">
                      <w:pPr>
                        <w:rPr>
                          <w:rFonts w:ascii="Times New Roman" w:hAnsi="Times New Roman"/>
                          <w:color w:val="00008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u w:val="single"/>
                        </w:rPr>
                        <w:t>KEY WORDS:</w:t>
                      </w:r>
                    </w:p>
                    <w:p w14:paraId="21F23253" w14:textId="06A4AED2" w:rsidR="00EC139A" w:rsidRDefault="00BC7CA3" w:rsidP="00202FB2">
                      <w:pPr>
                        <w:rPr>
                          <w:rFonts w:ascii="Times New Roman" w:hAnsi="Times New Roman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 w:val="18"/>
                          <w:szCs w:val="18"/>
                        </w:rPr>
                        <w:t>Full Time Faculty</w:t>
                      </w:r>
                    </w:p>
                    <w:p w14:paraId="7B68D79F" w14:textId="42F9DC6D" w:rsidR="00EC139A" w:rsidRDefault="00EC139A" w:rsidP="00202FB2">
                      <w:pPr>
                        <w:rPr>
                          <w:rFonts w:ascii="Times New Roman" w:hAnsi="Times New Roman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 w:val="18"/>
                          <w:szCs w:val="18"/>
                        </w:rPr>
                        <w:t>Penn Medicine Clinician</w:t>
                      </w:r>
                    </w:p>
                    <w:p w14:paraId="46B25B10" w14:textId="09F2D478" w:rsidR="00BC7CA3" w:rsidRDefault="00BC7CA3" w:rsidP="00202FB2">
                      <w:pPr>
                        <w:rPr>
                          <w:rFonts w:ascii="Times New Roman" w:hAnsi="Times New Roman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 w:val="18"/>
                          <w:szCs w:val="18"/>
                        </w:rPr>
                        <w:t>Time Off</w:t>
                      </w:r>
                    </w:p>
                    <w:p w14:paraId="43CDBDEF" w14:textId="4788E4BC" w:rsidR="002703BD" w:rsidRDefault="002703BD" w:rsidP="00202FB2">
                      <w:pPr>
                        <w:rPr>
                          <w:rFonts w:ascii="Times New Roman" w:hAnsi="Times New Roman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 w:val="18"/>
                          <w:szCs w:val="18"/>
                        </w:rPr>
                        <w:t>Lactation</w:t>
                      </w:r>
                    </w:p>
                    <w:p w14:paraId="30E85017" w14:textId="47C79CE0" w:rsidR="00BC7CA3" w:rsidRDefault="00BC7CA3" w:rsidP="00202FB2">
                      <w:pPr>
                        <w:rPr>
                          <w:rFonts w:ascii="Times New Roman" w:hAnsi="Times New Roman"/>
                          <w:color w:val="000080"/>
                          <w:sz w:val="16"/>
                        </w:rPr>
                      </w:pPr>
                    </w:p>
                    <w:p w14:paraId="75A6052D" w14:textId="77777777" w:rsidR="00BC7CA3" w:rsidRDefault="00BC7CA3" w:rsidP="00202FB2">
                      <w:pPr>
                        <w:rPr>
                          <w:rFonts w:ascii="Times New Roman" w:hAnsi="Times New Roman"/>
                          <w:color w:val="00008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12F83">
        <w:rPr>
          <w:rFonts w:ascii="Garamond" w:eastAsia="Times New Roman" w:hAnsi="Garamond" w:cs="Times New Roman"/>
          <w:b/>
          <w:bCs/>
          <w:noProof/>
          <w:sz w:val="24"/>
          <w:szCs w:val="24"/>
        </w:rPr>
        <w:t>POLICY</w:t>
      </w:r>
    </w:p>
    <w:p w14:paraId="43AE917B" w14:textId="6077B739" w:rsidR="00202FB2" w:rsidRPr="00C12F83" w:rsidRDefault="002703BD" w:rsidP="00202FB2">
      <w:pPr>
        <w:spacing w:after="0" w:line="240" w:lineRule="auto"/>
        <w:rPr>
          <w:rFonts w:ascii="Garamond" w:eastAsia="Times New Roman" w:hAnsi="Garamond" w:cs="Times New Roman"/>
          <w:noProof/>
          <w:sz w:val="24"/>
          <w:szCs w:val="24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w:t xml:space="preserve">Support for lactation </w:t>
      </w:r>
      <w:r w:rsidR="00202FB2" w:rsidRPr="00C12F83">
        <w:rPr>
          <w:rFonts w:ascii="Garamond" w:eastAsia="Times New Roman" w:hAnsi="Garamond" w:cs="Times New Roman"/>
          <w:noProof/>
          <w:sz w:val="24"/>
          <w:szCs w:val="24"/>
        </w:rPr>
        <w:t>for CPUP faculty and Penn Medicine Clinicians  (PMCs) shall be requested</w:t>
      </w:r>
      <w:r w:rsidR="001860CB">
        <w:rPr>
          <w:rFonts w:ascii="Garamond" w:eastAsia="Times New Roman" w:hAnsi="Garamond" w:cs="Times New Roman"/>
          <w:noProof/>
          <w:sz w:val="24"/>
          <w:szCs w:val="24"/>
        </w:rPr>
        <w:t xml:space="preserve"> and implemented </w:t>
      </w:r>
      <w:r w:rsidR="00202FB2" w:rsidRPr="00C12F83">
        <w:rPr>
          <w:rFonts w:ascii="Garamond" w:eastAsia="Times New Roman" w:hAnsi="Garamond" w:cs="Times New Roman"/>
          <w:noProof/>
          <w:sz w:val="24"/>
          <w:szCs w:val="24"/>
        </w:rPr>
        <w:t xml:space="preserve">in a consistent manner across CPUP practices, with consideration given to department-specific needs and consistent with </w:t>
      </w:r>
      <w:r w:rsidR="001860CB">
        <w:rPr>
          <w:rFonts w:ascii="Garamond" w:eastAsia="Times New Roman" w:hAnsi="Garamond" w:cs="Times New Roman"/>
          <w:noProof/>
          <w:sz w:val="24"/>
          <w:szCs w:val="24"/>
        </w:rPr>
        <w:t xml:space="preserve">relevant </w:t>
      </w:r>
      <w:r w:rsidR="00202FB2" w:rsidRPr="00C12F83">
        <w:rPr>
          <w:rFonts w:ascii="Garamond" w:eastAsia="Times New Roman" w:hAnsi="Garamond" w:cs="Times New Roman"/>
          <w:noProof/>
          <w:sz w:val="24"/>
          <w:szCs w:val="24"/>
        </w:rPr>
        <w:t xml:space="preserve">University of Pennsylvania policy and federal law.  </w:t>
      </w:r>
    </w:p>
    <w:p w14:paraId="1B0FEA70" w14:textId="17AD5A66" w:rsidR="00202FB2" w:rsidRPr="00C12F83" w:rsidRDefault="00202FB2" w:rsidP="00202FB2">
      <w:pPr>
        <w:tabs>
          <w:tab w:val="left" w:pos="945"/>
        </w:tabs>
        <w:spacing w:after="0" w:line="240" w:lineRule="auto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</w:rPr>
        <w:tab/>
      </w:r>
    </w:p>
    <w:p w14:paraId="12A15936" w14:textId="77777777" w:rsidR="00202FB2" w:rsidRDefault="00202FB2" w:rsidP="00202FB2">
      <w:pPr>
        <w:spacing w:after="0" w:line="240" w:lineRule="auto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  <w:r w:rsidRPr="00C12F83">
        <w:rPr>
          <w:rFonts w:ascii="Garamond" w:eastAsia="Times New Roman" w:hAnsi="Garamond" w:cs="Times New Roman"/>
          <w:b/>
          <w:bCs/>
          <w:noProof/>
          <w:sz w:val="24"/>
          <w:szCs w:val="24"/>
        </w:rPr>
        <w:t>PURPOSE</w:t>
      </w:r>
    </w:p>
    <w:p w14:paraId="52E8287C" w14:textId="77777777" w:rsidR="00202FB2" w:rsidRDefault="00202FB2" w:rsidP="00202FB2">
      <w:pPr>
        <w:spacing w:after="0" w:line="240" w:lineRule="auto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</w:p>
    <w:p w14:paraId="767DCB78" w14:textId="7CB60C09" w:rsidR="0044590B" w:rsidRPr="00C12F83" w:rsidRDefault="00202FB2" w:rsidP="00202FB2">
      <w:pPr>
        <w:rPr>
          <w:rFonts w:ascii="Garamond" w:hAnsi="Garamond" w:cs="Times New Roman"/>
          <w:sz w:val="24"/>
          <w:szCs w:val="24"/>
        </w:rPr>
      </w:pPr>
      <w:r w:rsidRPr="00C12F83">
        <w:rPr>
          <w:rFonts w:ascii="Garamond" w:hAnsi="Garamond" w:cs="Times New Roman"/>
          <w:sz w:val="24"/>
          <w:szCs w:val="24"/>
        </w:rPr>
        <w:t>The purpose of this policy is to</w:t>
      </w:r>
      <w:r w:rsidR="0049668B">
        <w:rPr>
          <w:rFonts w:ascii="Garamond" w:hAnsi="Garamond" w:cs="Times New Roman"/>
          <w:sz w:val="24"/>
          <w:szCs w:val="24"/>
        </w:rPr>
        <w:t xml:space="preserve"> i</w:t>
      </w:r>
      <w:r w:rsidR="002703BD">
        <w:rPr>
          <w:rFonts w:ascii="Garamond" w:hAnsi="Garamond" w:cs="Times New Roman"/>
          <w:sz w:val="24"/>
          <w:szCs w:val="24"/>
        </w:rPr>
        <w:t>nsure</w:t>
      </w:r>
      <w:r w:rsidRPr="00C12F83">
        <w:rPr>
          <w:rFonts w:ascii="Garamond" w:hAnsi="Garamond" w:cs="Times New Roman"/>
          <w:sz w:val="24"/>
          <w:szCs w:val="24"/>
        </w:rPr>
        <w:t>:</w:t>
      </w:r>
    </w:p>
    <w:p w14:paraId="52F3B2C7" w14:textId="00F281CD" w:rsidR="00202FB2" w:rsidRPr="00C12F83" w:rsidRDefault="00202FB2" w:rsidP="00F93B87">
      <w:pPr>
        <w:pStyle w:val="ListParagraph"/>
        <w:numPr>
          <w:ilvl w:val="0"/>
          <w:numId w:val="3"/>
        </w:numPr>
        <w:spacing w:after="200" w:line="240" w:lineRule="auto"/>
        <w:rPr>
          <w:rFonts w:ascii="Garamond" w:hAnsi="Garamond" w:cs="Times New Roman"/>
          <w:sz w:val="24"/>
          <w:szCs w:val="24"/>
        </w:rPr>
      </w:pPr>
      <w:r w:rsidRPr="00C12F83">
        <w:rPr>
          <w:rFonts w:ascii="Garamond" w:hAnsi="Garamond" w:cs="Times New Roman"/>
          <w:sz w:val="24"/>
          <w:szCs w:val="24"/>
        </w:rPr>
        <w:t xml:space="preserve">fair and consistent application of </w:t>
      </w:r>
      <w:r w:rsidR="002703BD">
        <w:rPr>
          <w:rFonts w:ascii="Garamond" w:hAnsi="Garamond" w:cs="Times New Roman"/>
          <w:sz w:val="24"/>
          <w:szCs w:val="24"/>
        </w:rPr>
        <w:t>lactation support</w:t>
      </w:r>
      <w:r w:rsidR="001E3C0E">
        <w:rPr>
          <w:rFonts w:ascii="Garamond" w:hAnsi="Garamond" w:cs="Times New Roman"/>
          <w:sz w:val="24"/>
          <w:szCs w:val="24"/>
        </w:rPr>
        <w:t xml:space="preserve"> during </w:t>
      </w:r>
      <w:r w:rsidR="009B4A42">
        <w:rPr>
          <w:rFonts w:ascii="Garamond" w:hAnsi="Garamond" w:cs="Times New Roman"/>
          <w:sz w:val="24"/>
          <w:szCs w:val="24"/>
        </w:rPr>
        <w:t>out</w:t>
      </w:r>
      <w:r w:rsidR="00393B04">
        <w:rPr>
          <w:rFonts w:ascii="Garamond" w:hAnsi="Garamond" w:cs="Times New Roman"/>
          <w:sz w:val="24"/>
          <w:szCs w:val="24"/>
        </w:rPr>
        <w:t>patient</w:t>
      </w:r>
      <w:r w:rsidR="001E3C0E">
        <w:rPr>
          <w:rFonts w:ascii="Garamond" w:hAnsi="Garamond" w:cs="Times New Roman"/>
          <w:sz w:val="24"/>
          <w:szCs w:val="24"/>
        </w:rPr>
        <w:t xml:space="preserve"> clinical sessions</w:t>
      </w:r>
      <w:r w:rsidR="009B4A42">
        <w:rPr>
          <w:rFonts w:ascii="Garamond" w:hAnsi="Garamond" w:cs="Times New Roman"/>
          <w:sz w:val="24"/>
          <w:szCs w:val="24"/>
        </w:rPr>
        <w:t>.</w:t>
      </w:r>
    </w:p>
    <w:p w14:paraId="0F401EEF" w14:textId="210D0103" w:rsidR="002703BD" w:rsidRDefault="002703BD" w:rsidP="00F93B87">
      <w:pPr>
        <w:pStyle w:val="ListParagraph"/>
        <w:numPr>
          <w:ilvl w:val="0"/>
          <w:numId w:val="2"/>
        </w:numPr>
        <w:spacing w:after="20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time is provided for lactation for up to 1-year post childbirth</w:t>
      </w:r>
      <w:r w:rsidR="009B4A42">
        <w:rPr>
          <w:rFonts w:ascii="Garamond" w:hAnsi="Garamond" w:cs="Times New Roman"/>
          <w:sz w:val="24"/>
          <w:szCs w:val="24"/>
        </w:rPr>
        <w:t>.</w:t>
      </w:r>
    </w:p>
    <w:p w14:paraId="6A1E639E" w14:textId="6888DA56" w:rsidR="00202FB2" w:rsidRDefault="00202FB2" w:rsidP="00F93B87">
      <w:pPr>
        <w:pStyle w:val="ListParagraph"/>
        <w:numPr>
          <w:ilvl w:val="0"/>
          <w:numId w:val="2"/>
        </w:numPr>
        <w:spacing w:after="200" w:line="240" w:lineRule="auto"/>
        <w:rPr>
          <w:rFonts w:ascii="Garamond" w:hAnsi="Garamond" w:cs="Times New Roman"/>
          <w:sz w:val="24"/>
          <w:szCs w:val="24"/>
        </w:rPr>
      </w:pPr>
      <w:r w:rsidRPr="00C12F83">
        <w:rPr>
          <w:rFonts w:ascii="Garamond" w:hAnsi="Garamond" w:cs="Times New Roman"/>
          <w:sz w:val="24"/>
          <w:szCs w:val="24"/>
        </w:rPr>
        <w:t xml:space="preserve">productivity targets are adjusted </w:t>
      </w:r>
      <w:r w:rsidR="001E3C0E">
        <w:rPr>
          <w:rFonts w:ascii="Garamond" w:hAnsi="Garamond" w:cs="Times New Roman"/>
          <w:sz w:val="24"/>
          <w:szCs w:val="24"/>
        </w:rPr>
        <w:t xml:space="preserve">based on number of </w:t>
      </w:r>
      <w:r w:rsidR="00393B04">
        <w:rPr>
          <w:rFonts w:ascii="Garamond" w:hAnsi="Garamond" w:cs="Times New Roman"/>
          <w:sz w:val="24"/>
          <w:szCs w:val="24"/>
        </w:rPr>
        <w:t xml:space="preserve">out-patient </w:t>
      </w:r>
      <w:r w:rsidR="001E3C0E">
        <w:rPr>
          <w:rFonts w:ascii="Garamond" w:hAnsi="Garamond" w:cs="Times New Roman"/>
          <w:sz w:val="24"/>
          <w:szCs w:val="24"/>
        </w:rPr>
        <w:t>clinical sessions</w:t>
      </w:r>
      <w:r w:rsidR="009B4A42">
        <w:rPr>
          <w:rFonts w:ascii="Garamond" w:hAnsi="Garamond" w:cs="Times New Roman"/>
          <w:sz w:val="24"/>
          <w:szCs w:val="24"/>
        </w:rPr>
        <w:t>.</w:t>
      </w:r>
    </w:p>
    <w:p w14:paraId="2AE090BF" w14:textId="77777777" w:rsidR="00202FB2" w:rsidRPr="006530F8" w:rsidRDefault="00202FB2" w:rsidP="00202FB2">
      <w:pPr>
        <w:spacing w:after="0" w:line="240" w:lineRule="auto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  <w:r w:rsidRPr="006530F8">
        <w:rPr>
          <w:rFonts w:ascii="Garamond" w:eastAsia="Times New Roman" w:hAnsi="Garamond" w:cs="Times New Roman"/>
          <w:b/>
          <w:bCs/>
          <w:noProof/>
          <w:sz w:val="24"/>
          <w:szCs w:val="24"/>
        </w:rPr>
        <w:t>IMPLEMENTATION</w:t>
      </w:r>
    </w:p>
    <w:p w14:paraId="041DBBE4" w14:textId="77777777" w:rsidR="00202FB2" w:rsidRPr="006530F8" w:rsidRDefault="00202FB2" w:rsidP="00202FB2">
      <w:pPr>
        <w:pStyle w:val="ListParagraph"/>
        <w:spacing w:after="0" w:line="240" w:lineRule="auto"/>
        <w:rPr>
          <w:rFonts w:ascii="Garamond" w:eastAsia="Times New Roman" w:hAnsi="Garamond" w:cs="Times New Roman"/>
          <w:noProof/>
          <w:sz w:val="24"/>
          <w:szCs w:val="24"/>
        </w:rPr>
      </w:pPr>
    </w:p>
    <w:p w14:paraId="03BDDEC4" w14:textId="6E73D69C" w:rsidR="00202FB2" w:rsidRDefault="00202FB2" w:rsidP="00202FB2">
      <w:pPr>
        <w:spacing w:after="0" w:line="240" w:lineRule="auto"/>
        <w:rPr>
          <w:rFonts w:ascii="Garamond" w:eastAsia="Times New Roman" w:hAnsi="Garamond" w:cs="Times New Roman"/>
          <w:noProof/>
          <w:sz w:val="24"/>
          <w:szCs w:val="24"/>
        </w:rPr>
      </w:pPr>
      <w:r w:rsidRPr="006530F8">
        <w:rPr>
          <w:rFonts w:ascii="Garamond" w:eastAsia="Times New Roman" w:hAnsi="Garamond" w:cs="Times New Roman"/>
          <w:noProof/>
          <w:sz w:val="24"/>
          <w:szCs w:val="24"/>
        </w:rPr>
        <w:t>Department chai</w:t>
      </w:r>
      <w:r w:rsidR="009B4A42">
        <w:rPr>
          <w:rFonts w:ascii="Garamond" w:eastAsia="Times New Roman" w:hAnsi="Garamond" w:cs="Times New Roman"/>
          <w:noProof/>
          <w:sz w:val="24"/>
          <w:szCs w:val="24"/>
        </w:rPr>
        <w:t>rs, business administrators,</w:t>
      </w:r>
      <w:r w:rsidRPr="006530F8">
        <w:rPr>
          <w:rFonts w:ascii="Garamond" w:eastAsia="Times New Roman" w:hAnsi="Garamond" w:cs="Times New Roman"/>
          <w:noProof/>
          <w:sz w:val="24"/>
          <w:szCs w:val="24"/>
        </w:rPr>
        <w:t xml:space="preserve"> faculty members</w:t>
      </w:r>
      <w:r w:rsidR="009B4A42">
        <w:rPr>
          <w:rFonts w:ascii="Garamond" w:eastAsia="Times New Roman" w:hAnsi="Garamond" w:cs="Times New Roman"/>
          <w:noProof/>
          <w:sz w:val="24"/>
          <w:szCs w:val="24"/>
        </w:rPr>
        <w:t>,</w:t>
      </w:r>
      <w:r w:rsidRPr="006530F8">
        <w:rPr>
          <w:rFonts w:ascii="Garamond" w:eastAsia="Times New Roman" w:hAnsi="Garamond" w:cs="Times New Roman"/>
          <w:noProof/>
          <w:sz w:val="24"/>
          <w:szCs w:val="24"/>
        </w:rPr>
        <w:t xml:space="preserve"> and PMCs share responsibility for implementing this policy consistent with its terms.</w:t>
      </w:r>
    </w:p>
    <w:p w14:paraId="2617BCE0" w14:textId="77777777" w:rsidR="00202FB2" w:rsidRPr="0001672E" w:rsidRDefault="00202FB2" w:rsidP="00202FB2">
      <w:pPr>
        <w:spacing w:after="0" w:line="240" w:lineRule="auto"/>
        <w:rPr>
          <w:rFonts w:ascii="Garamond" w:eastAsia="Times New Roman" w:hAnsi="Garamond" w:cs="Times New Roman"/>
          <w:noProof/>
          <w:sz w:val="24"/>
          <w:szCs w:val="24"/>
        </w:rPr>
      </w:pPr>
    </w:p>
    <w:p w14:paraId="77B5B5A3" w14:textId="77777777" w:rsidR="00202FB2" w:rsidRPr="00C12F83" w:rsidRDefault="00202FB2" w:rsidP="00202FB2">
      <w:pPr>
        <w:rPr>
          <w:rFonts w:ascii="Garamond" w:hAnsi="Garamond" w:cs="Times New Roman"/>
          <w:sz w:val="24"/>
          <w:szCs w:val="24"/>
        </w:rPr>
      </w:pPr>
      <w:r w:rsidRPr="00C12F83">
        <w:rPr>
          <w:rFonts w:ascii="Garamond" w:eastAsia="Times New Roman" w:hAnsi="Garamond" w:cs="Times New Roman"/>
          <w:b/>
          <w:bCs/>
          <w:iCs/>
          <w:sz w:val="24"/>
          <w:szCs w:val="24"/>
        </w:rPr>
        <w:t>PROCEDURE</w:t>
      </w:r>
      <w:r w:rsidRPr="00C12F83">
        <w:rPr>
          <w:rFonts w:ascii="Garamond" w:hAnsi="Garamond" w:cs="Times New Roman"/>
          <w:sz w:val="24"/>
          <w:szCs w:val="24"/>
        </w:rPr>
        <w:t xml:space="preserve"> </w:t>
      </w:r>
    </w:p>
    <w:p w14:paraId="11062D5F" w14:textId="3865F2D3" w:rsidR="00202FB2" w:rsidRDefault="00202FB2" w:rsidP="00202FB2">
      <w:pPr>
        <w:rPr>
          <w:rFonts w:ascii="Garamond" w:hAnsi="Garamond" w:cs="Times New Roman"/>
          <w:sz w:val="24"/>
          <w:szCs w:val="24"/>
        </w:rPr>
      </w:pPr>
      <w:r w:rsidRPr="00C12F83">
        <w:rPr>
          <w:rFonts w:ascii="Garamond" w:hAnsi="Garamond" w:cs="Times New Roman"/>
          <w:sz w:val="24"/>
          <w:szCs w:val="24"/>
        </w:rPr>
        <w:t>Fair and consistent implementation re</w:t>
      </w:r>
      <w:r w:rsidR="002703BD">
        <w:rPr>
          <w:rFonts w:ascii="Garamond" w:hAnsi="Garamond" w:cs="Times New Roman"/>
          <w:sz w:val="24"/>
          <w:szCs w:val="24"/>
        </w:rPr>
        <w:t>quires that faculty and physicians are able to activate this policy upon returning from maternity leave</w:t>
      </w:r>
      <w:r w:rsidRPr="00C12F83">
        <w:rPr>
          <w:rFonts w:ascii="Garamond" w:hAnsi="Garamond" w:cs="Times New Roman"/>
          <w:sz w:val="24"/>
          <w:szCs w:val="24"/>
        </w:rPr>
        <w:t>:</w:t>
      </w:r>
    </w:p>
    <w:p w14:paraId="3A214CC3" w14:textId="513101C1" w:rsidR="002703BD" w:rsidRDefault="00D835ED" w:rsidP="002703BD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49668B">
        <w:rPr>
          <w:rFonts w:ascii="Garamond" w:hAnsi="Garamond" w:cs="Times New Roman"/>
          <w:sz w:val="24"/>
          <w:szCs w:val="24"/>
        </w:rPr>
        <w:t>F</w:t>
      </w:r>
      <w:r w:rsidR="002703BD" w:rsidRPr="0049668B">
        <w:rPr>
          <w:rFonts w:ascii="Garamond" w:hAnsi="Garamond" w:cs="Times New Roman"/>
          <w:sz w:val="24"/>
          <w:szCs w:val="24"/>
        </w:rPr>
        <w:t>aculty and physicians wishing to invoke this policy must do so prior to their maternity leaves so there is ample opportunity to adjust clinical schedules.</w:t>
      </w:r>
    </w:p>
    <w:p w14:paraId="601D305D" w14:textId="33275CD9" w:rsidR="005547D1" w:rsidRPr="00F22C44" w:rsidRDefault="005547D1" w:rsidP="002703BD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F22C44">
        <w:rPr>
          <w:rFonts w:ascii="Garamond" w:hAnsi="Garamond" w:cs="Times New Roman"/>
          <w:sz w:val="24"/>
          <w:szCs w:val="24"/>
        </w:rPr>
        <w:t xml:space="preserve">Lactation support is available for up to 12 months after the birth of a child. If lactation ceases </w:t>
      </w:r>
      <w:r w:rsidR="00461AC7" w:rsidRPr="00F22C44">
        <w:rPr>
          <w:rFonts w:ascii="Garamond" w:hAnsi="Garamond" w:cs="Times New Roman"/>
          <w:sz w:val="24"/>
          <w:szCs w:val="24"/>
        </w:rPr>
        <w:t xml:space="preserve">before 12 months, lactation support should be prorated. </w:t>
      </w:r>
      <w:r w:rsidRPr="00F22C44">
        <w:rPr>
          <w:rFonts w:ascii="Garamond" w:hAnsi="Garamond" w:cs="Times New Roman"/>
          <w:sz w:val="24"/>
          <w:szCs w:val="24"/>
        </w:rPr>
        <w:t xml:space="preserve"> </w:t>
      </w:r>
    </w:p>
    <w:p w14:paraId="072BCFBF" w14:textId="6B1B53EF" w:rsidR="00D835ED" w:rsidRPr="0049668B" w:rsidRDefault="002703BD" w:rsidP="00D835ED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49668B">
        <w:rPr>
          <w:rFonts w:ascii="Garamond" w:hAnsi="Garamond" w:cs="Times New Roman"/>
          <w:sz w:val="24"/>
          <w:szCs w:val="24"/>
        </w:rPr>
        <w:t xml:space="preserve">Lactation </w:t>
      </w:r>
      <w:r w:rsidR="00D835ED" w:rsidRPr="0049668B">
        <w:rPr>
          <w:rFonts w:ascii="Garamond" w:hAnsi="Garamond" w:cs="Times New Roman"/>
          <w:sz w:val="24"/>
          <w:szCs w:val="24"/>
        </w:rPr>
        <w:t xml:space="preserve">support </w:t>
      </w:r>
      <w:r w:rsidR="0049668B">
        <w:rPr>
          <w:rFonts w:ascii="Garamond" w:hAnsi="Garamond" w:cs="Times New Roman"/>
          <w:sz w:val="24"/>
          <w:szCs w:val="24"/>
        </w:rPr>
        <w:t>shall</w:t>
      </w:r>
      <w:r w:rsidR="00D835ED" w:rsidRPr="0049668B">
        <w:rPr>
          <w:rFonts w:ascii="Garamond" w:hAnsi="Garamond" w:cs="Times New Roman"/>
          <w:sz w:val="24"/>
          <w:szCs w:val="24"/>
        </w:rPr>
        <w:t xml:space="preserve"> consist</w:t>
      </w:r>
      <w:r w:rsidRPr="0049668B">
        <w:rPr>
          <w:rFonts w:ascii="Garamond" w:hAnsi="Garamond" w:cs="Times New Roman"/>
          <w:sz w:val="24"/>
          <w:szCs w:val="24"/>
        </w:rPr>
        <w:t xml:space="preserve"> of </w:t>
      </w:r>
      <w:r w:rsidR="0049668B" w:rsidRPr="0049668B">
        <w:rPr>
          <w:rFonts w:ascii="Garamond" w:hAnsi="Garamond"/>
          <w:sz w:val="24"/>
          <w:szCs w:val="24"/>
        </w:rPr>
        <w:t xml:space="preserve">a reduction in clinical effort of up to 30 minutes per 4-hour </w:t>
      </w:r>
      <w:r w:rsidR="00393B04">
        <w:rPr>
          <w:rFonts w:ascii="Garamond" w:hAnsi="Garamond"/>
          <w:sz w:val="24"/>
          <w:szCs w:val="24"/>
        </w:rPr>
        <w:t xml:space="preserve">outpatient </w:t>
      </w:r>
      <w:r w:rsidR="0049668B" w:rsidRPr="0049668B">
        <w:rPr>
          <w:rFonts w:ascii="Garamond" w:hAnsi="Garamond"/>
          <w:sz w:val="24"/>
          <w:szCs w:val="24"/>
        </w:rPr>
        <w:t xml:space="preserve">clinical session or the equivalent of 0.00125 cFTE per clinical session. </w:t>
      </w:r>
      <w:r w:rsidR="00D835ED" w:rsidRPr="0049668B">
        <w:rPr>
          <w:rFonts w:ascii="Garamond" w:hAnsi="Garamond" w:cs="Times New Roman"/>
          <w:sz w:val="24"/>
          <w:szCs w:val="24"/>
        </w:rPr>
        <w:t xml:space="preserve">Clinical schedules shall be adjusted to accommodate the support. </w:t>
      </w:r>
    </w:p>
    <w:p w14:paraId="05DAC2BF" w14:textId="3D56557E" w:rsidR="00202FB2" w:rsidRDefault="00D835ED" w:rsidP="00FB3EE2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49668B">
        <w:rPr>
          <w:rFonts w:ascii="Garamond" w:hAnsi="Garamond" w:cs="Times New Roman"/>
          <w:sz w:val="24"/>
          <w:szCs w:val="24"/>
        </w:rPr>
        <w:t>Productivity targets shall be adjusted for the fiscal years when the supp</w:t>
      </w:r>
      <w:r w:rsidR="0049668B">
        <w:rPr>
          <w:rFonts w:ascii="Garamond" w:hAnsi="Garamond" w:cs="Times New Roman"/>
          <w:sz w:val="24"/>
          <w:szCs w:val="24"/>
        </w:rPr>
        <w:t>ort is realized.</w:t>
      </w:r>
    </w:p>
    <w:p w14:paraId="341AA90D" w14:textId="208415BF" w:rsidR="00FB3EE2" w:rsidRPr="00FB3EE2" w:rsidRDefault="00FB3EE2" w:rsidP="00FB3EE2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Incentive opportunity shall not be reduced.</w:t>
      </w:r>
    </w:p>
    <w:p w14:paraId="53226D62" w14:textId="3B3511BE" w:rsidR="00763BC3" w:rsidRPr="001545A8" w:rsidRDefault="00202FB2" w:rsidP="001545A8">
      <w:pPr>
        <w:spacing w:after="200" w:line="240" w:lineRule="auto"/>
        <w:ind w:left="360"/>
        <w:rPr>
          <w:rFonts w:ascii="Garamond" w:eastAsia="Times New Roman" w:hAnsi="Garamond" w:cs="Times New Roman"/>
          <w:bCs/>
          <w:iCs/>
          <w:sz w:val="24"/>
          <w:szCs w:val="24"/>
        </w:rPr>
      </w:pPr>
      <w:r w:rsidRPr="001545A8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</w:t>
      </w:r>
    </w:p>
    <w:p w14:paraId="6ACB2031" w14:textId="77777777" w:rsidR="00763BC3" w:rsidRDefault="00763BC3" w:rsidP="00763BC3">
      <w:pPr>
        <w:rPr>
          <w:rFonts w:ascii="Garamond" w:eastAsia="Times New Roman" w:hAnsi="Garamond" w:cs="Times New Roman"/>
          <w:bCs/>
          <w:iCs/>
          <w:sz w:val="24"/>
          <w:szCs w:val="24"/>
        </w:rPr>
        <w:sectPr w:rsidR="00763BC3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317" w:right="1008" w:bottom="360" w:left="1440" w:header="317" w:footer="360" w:gutter="0"/>
          <w:cols w:space="720"/>
        </w:sectPr>
      </w:pPr>
    </w:p>
    <w:p w14:paraId="0D9EDE9B" w14:textId="77777777" w:rsidR="00763BC3" w:rsidRDefault="00763BC3" w:rsidP="00763BC3">
      <w:pPr>
        <w:jc w:val="center"/>
        <w:rPr>
          <w:rFonts w:ascii="Garamond" w:eastAsia="Times New Roman" w:hAnsi="Garamond" w:cs="Times New Roman"/>
          <w:bCs/>
          <w:iCs/>
          <w:sz w:val="24"/>
          <w:szCs w:val="24"/>
        </w:rPr>
      </w:pPr>
      <w:r w:rsidRPr="00763BC3">
        <w:rPr>
          <w:rFonts w:ascii="Garamond" w:eastAsia="Times New Roman" w:hAnsi="Garamond" w:cs="Times New Roman"/>
          <w:b/>
          <w:bCs/>
          <w:iCs/>
          <w:sz w:val="24"/>
          <w:szCs w:val="24"/>
          <w:u w:val="single"/>
        </w:rPr>
        <w:lastRenderedPageBreak/>
        <w:t>APPENDIX</w:t>
      </w:r>
    </w:p>
    <w:p w14:paraId="666B346F" w14:textId="4D1BA001" w:rsidR="00FB3EE2" w:rsidRPr="00FB3EE2" w:rsidRDefault="00FB3EE2" w:rsidP="00FB3EE2">
      <w:pPr>
        <w:spacing w:after="20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Example 1</w:t>
      </w:r>
      <w:r w:rsidR="00763BC3" w:rsidRPr="00FB3EE2">
        <w:rPr>
          <w:rFonts w:ascii="Garamond" w:hAnsi="Garamond" w:cs="Times New Roman"/>
          <w:b/>
          <w:sz w:val="24"/>
          <w:szCs w:val="24"/>
        </w:rPr>
        <w:t xml:space="preserve">: </w:t>
      </w:r>
      <w:r w:rsidR="00D835ED" w:rsidRPr="00FB3EE2">
        <w:rPr>
          <w:rFonts w:ascii="Garamond" w:hAnsi="Garamond" w:cs="Times New Roman"/>
          <w:b/>
          <w:sz w:val="24"/>
          <w:szCs w:val="24"/>
        </w:rPr>
        <w:t>A</w:t>
      </w:r>
      <w:r w:rsidR="00763BC3" w:rsidRPr="00FB3EE2">
        <w:rPr>
          <w:rFonts w:ascii="Garamond" w:hAnsi="Garamond" w:cs="Times New Roman"/>
          <w:b/>
          <w:sz w:val="24"/>
          <w:szCs w:val="24"/>
        </w:rPr>
        <w:t xml:space="preserve"> faculty member </w:t>
      </w:r>
      <w:r w:rsidR="00D835ED" w:rsidRPr="00FB3EE2">
        <w:rPr>
          <w:rFonts w:ascii="Garamond" w:hAnsi="Garamond" w:cs="Times New Roman"/>
          <w:b/>
          <w:sz w:val="24"/>
          <w:szCs w:val="24"/>
        </w:rPr>
        <w:t xml:space="preserve">requests the lactation policy be invoked following a 3-month maternity leave. </w:t>
      </w:r>
      <w:r w:rsidRPr="00FB3EE2">
        <w:rPr>
          <w:rFonts w:ascii="Garamond" w:hAnsi="Garamond" w:cs="Times New Roman"/>
          <w:b/>
          <w:sz w:val="24"/>
          <w:szCs w:val="24"/>
        </w:rPr>
        <w:t>The faculty member has 8 clinical sessions per week for 46 weeks.</w:t>
      </w:r>
    </w:p>
    <w:p w14:paraId="62CDA6E1" w14:textId="7BB7EE34" w:rsidR="00763BC3" w:rsidRDefault="00D835ED" w:rsidP="00763BC3">
      <w:pPr>
        <w:pStyle w:val="ListParagraph"/>
        <w:numPr>
          <w:ilvl w:val="0"/>
          <w:numId w:val="6"/>
        </w:numPr>
        <w:spacing w:after="20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Lactation support is available for </w:t>
      </w:r>
      <w:r w:rsidR="00E40B98">
        <w:rPr>
          <w:rFonts w:ascii="Garamond" w:hAnsi="Garamond" w:cs="Times New Roman"/>
          <w:sz w:val="24"/>
          <w:szCs w:val="24"/>
        </w:rPr>
        <w:t xml:space="preserve">up to </w:t>
      </w:r>
      <w:r w:rsidR="002638B3">
        <w:rPr>
          <w:rFonts w:ascii="Garamond" w:hAnsi="Garamond" w:cs="Times New Roman"/>
          <w:sz w:val="24"/>
          <w:szCs w:val="24"/>
        </w:rPr>
        <w:t>12</w:t>
      </w:r>
      <w:r>
        <w:rPr>
          <w:rFonts w:ascii="Garamond" w:hAnsi="Garamond" w:cs="Times New Roman"/>
          <w:sz w:val="24"/>
          <w:szCs w:val="24"/>
        </w:rPr>
        <w:t xml:space="preserve"> months</w:t>
      </w:r>
      <w:r w:rsidR="001E3C0E">
        <w:rPr>
          <w:rFonts w:ascii="Garamond" w:hAnsi="Garamond" w:cs="Times New Roman"/>
          <w:sz w:val="24"/>
          <w:szCs w:val="24"/>
        </w:rPr>
        <w:t xml:space="preserve"> </w:t>
      </w:r>
      <w:r w:rsidR="00E40B98">
        <w:rPr>
          <w:rFonts w:ascii="Garamond" w:hAnsi="Garamond" w:cs="Times New Roman"/>
          <w:sz w:val="24"/>
          <w:szCs w:val="24"/>
        </w:rPr>
        <w:t xml:space="preserve">after the birth of a child </w:t>
      </w:r>
      <w:r w:rsidR="001E3C0E">
        <w:rPr>
          <w:rFonts w:ascii="Garamond" w:hAnsi="Garamond" w:cs="Times New Roman"/>
          <w:sz w:val="24"/>
          <w:szCs w:val="24"/>
        </w:rPr>
        <w:t>(9 months following FMLA)</w:t>
      </w:r>
      <w:r w:rsidR="009B4A42">
        <w:rPr>
          <w:rFonts w:ascii="Garamond" w:hAnsi="Garamond" w:cs="Times New Roman"/>
          <w:sz w:val="24"/>
          <w:szCs w:val="24"/>
        </w:rPr>
        <w:t>.</w:t>
      </w:r>
    </w:p>
    <w:p w14:paraId="481CEAF9" w14:textId="08E26CBC" w:rsidR="0049668B" w:rsidRDefault="0049668B" w:rsidP="004939A6">
      <w:pPr>
        <w:pStyle w:val="ListParagraph"/>
        <w:numPr>
          <w:ilvl w:val="0"/>
          <w:numId w:val="6"/>
        </w:numPr>
        <w:spacing w:after="20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Lactation support is </w:t>
      </w:r>
      <w:r w:rsidRPr="0049668B">
        <w:rPr>
          <w:rFonts w:ascii="Garamond" w:hAnsi="Garamond"/>
          <w:sz w:val="24"/>
          <w:szCs w:val="24"/>
        </w:rPr>
        <w:t>30 minutes per 4-hour clinical session or the equivalent of 0.00125 cFTE per clinical session</w:t>
      </w:r>
      <w:r>
        <w:rPr>
          <w:rFonts w:ascii="Garamond" w:hAnsi="Garamond"/>
          <w:sz w:val="24"/>
          <w:szCs w:val="24"/>
        </w:rPr>
        <w:t>; 8 sessions = 10%</w:t>
      </w:r>
      <w:r w:rsidR="001E3C0E">
        <w:rPr>
          <w:rFonts w:ascii="Garamond" w:hAnsi="Garamond"/>
          <w:sz w:val="24"/>
          <w:szCs w:val="24"/>
        </w:rPr>
        <w:t>.</w:t>
      </w:r>
    </w:p>
    <w:p w14:paraId="17F429BE" w14:textId="028257C6" w:rsidR="00FB3EE2" w:rsidRPr="00F22C44" w:rsidRDefault="009B4A42" w:rsidP="009B4A42">
      <w:pPr>
        <w:pStyle w:val="ListParagraph"/>
        <w:numPr>
          <w:ilvl w:val="0"/>
          <w:numId w:val="5"/>
        </w:numPr>
        <w:spacing w:after="200" w:line="276" w:lineRule="auto"/>
        <w:rPr>
          <w:rFonts w:ascii="Garamond" w:hAnsi="Garamond" w:cs="Times New Roman"/>
          <w:sz w:val="24"/>
          <w:szCs w:val="24"/>
        </w:rPr>
      </w:pPr>
      <w:r w:rsidRPr="00F22C44">
        <w:rPr>
          <w:rFonts w:ascii="Garamond" w:hAnsi="Garamond" w:cs="Times New Roman"/>
          <w:sz w:val="24"/>
          <w:szCs w:val="24"/>
        </w:rPr>
        <w:t>T</w:t>
      </w:r>
      <w:r w:rsidR="00FB3EE2" w:rsidRPr="00F22C44">
        <w:rPr>
          <w:rFonts w:ascii="Garamond" w:hAnsi="Garamond" w:cs="Times New Roman"/>
          <w:sz w:val="24"/>
          <w:szCs w:val="24"/>
        </w:rPr>
        <w:t xml:space="preserve">arget RVU’s </w:t>
      </w:r>
      <w:r w:rsidRPr="00F22C44">
        <w:rPr>
          <w:rFonts w:ascii="Garamond" w:hAnsi="Garamond" w:cs="Times New Roman"/>
          <w:sz w:val="24"/>
          <w:szCs w:val="24"/>
        </w:rPr>
        <w:t xml:space="preserve">will have been </w:t>
      </w:r>
      <w:r w:rsidR="0009239C" w:rsidRPr="00F22C44">
        <w:rPr>
          <w:rFonts w:ascii="Garamond" w:hAnsi="Garamond" w:cs="Times New Roman"/>
          <w:sz w:val="24"/>
          <w:szCs w:val="24"/>
        </w:rPr>
        <w:t>prorated for FM</w:t>
      </w:r>
      <w:r w:rsidR="001E3C0E" w:rsidRPr="00F22C44">
        <w:rPr>
          <w:rFonts w:ascii="Garamond" w:hAnsi="Garamond" w:cs="Times New Roman"/>
          <w:sz w:val="24"/>
          <w:szCs w:val="24"/>
        </w:rPr>
        <w:t>LA</w:t>
      </w:r>
      <w:r w:rsidR="0009239C" w:rsidRPr="00F22C44">
        <w:rPr>
          <w:rFonts w:ascii="Garamond" w:hAnsi="Garamond" w:cs="Times New Roman"/>
          <w:sz w:val="24"/>
          <w:szCs w:val="24"/>
        </w:rPr>
        <w:t xml:space="preserve"> </w:t>
      </w:r>
      <w:r w:rsidRPr="00F22C44">
        <w:rPr>
          <w:rFonts w:ascii="Garamond" w:hAnsi="Garamond" w:cs="Times New Roman"/>
          <w:sz w:val="24"/>
          <w:szCs w:val="24"/>
        </w:rPr>
        <w:t>and shall be further prorated to support lactation. For example, if the target RVUs were prorated to</w:t>
      </w:r>
      <w:r w:rsidR="00FB3EE2" w:rsidRPr="00F22C44">
        <w:rPr>
          <w:rFonts w:ascii="Garamond" w:hAnsi="Garamond" w:cs="Times New Roman"/>
          <w:sz w:val="24"/>
          <w:szCs w:val="24"/>
        </w:rPr>
        <w:t xml:space="preserve"> 5000</w:t>
      </w:r>
      <w:r w:rsidRPr="00F22C44">
        <w:rPr>
          <w:rFonts w:ascii="Garamond" w:hAnsi="Garamond" w:cs="Times New Roman"/>
          <w:sz w:val="24"/>
          <w:szCs w:val="24"/>
        </w:rPr>
        <w:t xml:space="preserve"> for FMLA, they would be   </w:t>
      </w:r>
      <w:r w:rsidR="0009239C" w:rsidRPr="00F22C44">
        <w:rPr>
          <w:rFonts w:ascii="Garamond" w:hAnsi="Garamond" w:cs="Times New Roman"/>
          <w:sz w:val="24"/>
          <w:szCs w:val="24"/>
        </w:rPr>
        <w:t xml:space="preserve">further </w:t>
      </w:r>
      <w:r w:rsidR="00FB3EE2" w:rsidRPr="00F22C44">
        <w:rPr>
          <w:rFonts w:ascii="Garamond" w:hAnsi="Garamond" w:cs="Times New Roman"/>
          <w:sz w:val="24"/>
          <w:szCs w:val="24"/>
        </w:rPr>
        <w:t>prorated to 4500</w:t>
      </w:r>
      <w:r w:rsidR="0009239C" w:rsidRPr="00F22C44">
        <w:rPr>
          <w:rFonts w:ascii="Garamond" w:hAnsi="Garamond" w:cs="Times New Roman"/>
          <w:sz w:val="24"/>
          <w:szCs w:val="24"/>
        </w:rPr>
        <w:t xml:space="preserve"> </w:t>
      </w:r>
      <w:r w:rsidRPr="00F22C44">
        <w:rPr>
          <w:rFonts w:ascii="Garamond" w:hAnsi="Garamond" w:cs="Times New Roman"/>
          <w:sz w:val="24"/>
          <w:szCs w:val="24"/>
        </w:rPr>
        <w:t>for lactation support.</w:t>
      </w:r>
    </w:p>
    <w:p w14:paraId="3B54DF79" w14:textId="6060D44A" w:rsidR="00B7596C" w:rsidRPr="00A4789A" w:rsidRDefault="00A4789A" w:rsidP="00A4789A">
      <w:pPr>
        <w:pStyle w:val="ListParagraph"/>
        <w:numPr>
          <w:ilvl w:val="0"/>
          <w:numId w:val="5"/>
        </w:numPr>
        <w:spacing w:after="200" w:line="276" w:lineRule="auto"/>
        <w:rPr>
          <w:rFonts w:ascii="Garamond" w:hAnsi="Garamond" w:cs="Times New Roman"/>
          <w:sz w:val="24"/>
          <w:szCs w:val="24"/>
        </w:rPr>
      </w:pPr>
      <w:r w:rsidRPr="00A4789A">
        <w:rPr>
          <w:rFonts w:ascii="Garamond" w:hAnsi="Garamond" w:cs="Times New Roman"/>
          <w:sz w:val="24"/>
          <w:szCs w:val="24"/>
        </w:rPr>
        <w:t>There is no impact on incentive opportunity</w:t>
      </w:r>
      <w:r w:rsidR="001E3C0E">
        <w:rPr>
          <w:rFonts w:ascii="Garamond" w:hAnsi="Garamond" w:cs="Times New Roman"/>
          <w:sz w:val="24"/>
          <w:szCs w:val="24"/>
        </w:rPr>
        <w:t xml:space="preserve"> after adjustment for FMLA</w:t>
      </w:r>
      <w:r w:rsidRPr="00A4789A">
        <w:rPr>
          <w:rFonts w:ascii="Garamond" w:hAnsi="Garamond" w:cs="Times New Roman"/>
          <w:sz w:val="24"/>
          <w:szCs w:val="24"/>
        </w:rPr>
        <w:t xml:space="preserve">. </w:t>
      </w:r>
      <w:r w:rsidR="00FB3EE2" w:rsidRPr="00A4789A">
        <w:rPr>
          <w:rFonts w:ascii="Garamond" w:hAnsi="Garamond" w:cs="Times New Roman"/>
          <w:sz w:val="24"/>
          <w:szCs w:val="24"/>
        </w:rPr>
        <w:t xml:space="preserve">The faculty member remains eligible for incentive </w:t>
      </w:r>
      <w:r w:rsidR="001E3C0E">
        <w:rPr>
          <w:rFonts w:ascii="Garamond" w:hAnsi="Garamond" w:cs="Times New Roman"/>
          <w:sz w:val="24"/>
          <w:szCs w:val="24"/>
        </w:rPr>
        <w:t xml:space="preserve">(adjusted for FMLA) </w:t>
      </w:r>
      <w:r w:rsidR="00FB3EE2" w:rsidRPr="00A4789A">
        <w:rPr>
          <w:rFonts w:ascii="Garamond" w:hAnsi="Garamond" w:cs="Times New Roman"/>
          <w:sz w:val="24"/>
          <w:szCs w:val="24"/>
        </w:rPr>
        <w:t>upon a</w:t>
      </w:r>
      <w:r w:rsidR="0009239C">
        <w:rPr>
          <w:rFonts w:ascii="Garamond" w:hAnsi="Garamond" w:cs="Times New Roman"/>
          <w:sz w:val="24"/>
          <w:szCs w:val="24"/>
        </w:rPr>
        <w:t xml:space="preserve">chieving goals outlined in incentive plan including </w:t>
      </w:r>
      <w:r w:rsidR="001E3C0E">
        <w:rPr>
          <w:rFonts w:ascii="Garamond" w:hAnsi="Garamond" w:cs="Times New Roman"/>
          <w:sz w:val="24"/>
          <w:szCs w:val="24"/>
        </w:rPr>
        <w:t xml:space="preserve">an adjusted </w:t>
      </w:r>
      <w:r w:rsidR="00FB3EE2" w:rsidRPr="00A4789A">
        <w:rPr>
          <w:rFonts w:ascii="Garamond" w:hAnsi="Garamond" w:cs="Times New Roman"/>
          <w:sz w:val="24"/>
          <w:szCs w:val="24"/>
        </w:rPr>
        <w:t xml:space="preserve">target RVU set at </w:t>
      </w:r>
      <w:r w:rsidR="001E3C0E">
        <w:rPr>
          <w:rFonts w:ascii="Garamond" w:hAnsi="Garamond" w:cs="Times New Roman"/>
          <w:sz w:val="24"/>
          <w:szCs w:val="24"/>
        </w:rPr>
        <w:t>4500</w:t>
      </w:r>
      <w:r w:rsidR="00FB3EE2" w:rsidRPr="00A4789A">
        <w:rPr>
          <w:rFonts w:ascii="Garamond" w:hAnsi="Garamond" w:cs="Times New Roman"/>
          <w:sz w:val="24"/>
          <w:szCs w:val="24"/>
        </w:rPr>
        <w:t>. (</w:t>
      </w:r>
      <w:r w:rsidR="004939A6" w:rsidRPr="00A4789A">
        <w:rPr>
          <w:rFonts w:ascii="Garamond" w:hAnsi="Garamond" w:cs="Times New Roman"/>
          <w:sz w:val="24"/>
          <w:szCs w:val="24"/>
        </w:rPr>
        <w:t>If incentive is paid at $x per RVU above target, in the above example the target would be adjusted and the incentive value for each RVU above th</w:t>
      </w:r>
      <w:r w:rsidR="00FB3EE2" w:rsidRPr="00A4789A">
        <w:rPr>
          <w:rFonts w:ascii="Garamond" w:hAnsi="Garamond" w:cs="Times New Roman"/>
          <w:sz w:val="24"/>
          <w:szCs w:val="24"/>
        </w:rPr>
        <w:t>e adjusted target is unchanged.)</w:t>
      </w:r>
    </w:p>
    <w:p w14:paraId="0D891C82" w14:textId="78BCFC20" w:rsidR="00FB3EE2" w:rsidRPr="00FB3EE2" w:rsidRDefault="00FB3EE2" w:rsidP="00FB3EE2">
      <w:pPr>
        <w:spacing w:after="20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Example 2</w:t>
      </w:r>
      <w:r w:rsidRPr="00FB3EE2">
        <w:rPr>
          <w:rFonts w:ascii="Garamond" w:hAnsi="Garamond" w:cs="Times New Roman"/>
          <w:b/>
          <w:sz w:val="24"/>
          <w:szCs w:val="24"/>
        </w:rPr>
        <w:t xml:space="preserve">: A faculty member requests the lactation policy be invoked following a </w:t>
      </w:r>
      <w:r>
        <w:rPr>
          <w:rFonts w:ascii="Garamond" w:hAnsi="Garamond" w:cs="Times New Roman"/>
          <w:b/>
          <w:sz w:val="24"/>
          <w:szCs w:val="24"/>
        </w:rPr>
        <w:t>2</w:t>
      </w:r>
      <w:r w:rsidRPr="00FB3EE2">
        <w:rPr>
          <w:rFonts w:ascii="Garamond" w:hAnsi="Garamond" w:cs="Times New Roman"/>
          <w:b/>
          <w:sz w:val="24"/>
          <w:szCs w:val="24"/>
        </w:rPr>
        <w:t xml:space="preserve">-month maternity leave. The faculty member has </w:t>
      </w:r>
      <w:r>
        <w:rPr>
          <w:rFonts w:ascii="Garamond" w:hAnsi="Garamond" w:cs="Times New Roman"/>
          <w:b/>
          <w:sz w:val="24"/>
          <w:szCs w:val="24"/>
        </w:rPr>
        <w:t>4</w:t>
      </w:r>
      <w:r w:rsidRPr="00FB3EE2">
        <w:rPr>
          <w:rFonts w:ascii="Garamond" w:hAnsi="Garamond" w:cs="Times New Roman"/>
          <w:b/>
          <w:sz w:val="24"/>
          <w:szCs w:val="24"/>
        </w:rPr>
        <w:t xml:space="preserve"> clinical sessions per week for 46 weeks.</w:t>
      </w:r>
    </w:p>
    <w:p w14:paraId="60177155" w14:textId="3F7FEC19" w:rsidR="00FB3EE2" w:rsidRDefault="00FB3EE2" w:rsidP="00FB3EE2">
      <w:pPr>
        <w:pStyle w:val="ListParagraph"/>
        <w:numPr>
          <w:ilvl w:val="0"/>
          <w:numId w:val="6"/>
        </w:numPr>
        <w:spacing w:after="20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Lactation support is available for </w:t>
      </w:r>
      <w:r w:rsidR="002638B3">
        <w:rPr>
          <w:rFonts w:ascii="Garamond" w:hAnsi="Garamond" w:cs="Times New Roman"/>
          <w:sz w:val="24"/>
          <w:szCs w:val="24"/>
        </w:rPr>
        <w:t>12 months</w:t>
      </w:r>
      <w:r w:rsidR="001E3C0E">
        <w:rPr>
          <w:rFonts w:ascii="Garamond" w:hAnsi="Garamond" w:cs="Times New Roman"/>
          <w:sz w:val="24"/>
          <w:szCs w:val="24"/>
        </w:rPr>
        <w:t xml:space="preserve"> (10 months following FMLA)</w:t>
      </w:r>
      <w:r w:rsidR="002638B3">
        <w:rPr>
          <w:rFonts w:ascii="Garamond" w:hAnsi="Garamond" w:cs="Times New Roman"/>
          <w:sz w:val="24"/>
          <w:szCs w:val="24"/>
        </w:rPr>
        <w:t>.</w:t>
      </w:r>
    </w:p>
    <w:p w14:paraId="7E63A45F" w14:textId="38D2EE1A" w:rsidR="00FB3EE2" w:rsidRDefault="00FB3EE2" w:rsidP="00FB3EE2">
      <w:pPr>
        <w:pStyle w:val="ListParagraph"/>
        <w:numPr>
          <w:ilvl w:val="0"/>
          <w:numId w:val="6"/>
        </w:numPr>
        <w:spacing w:after="20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Lactation support is </w:t>
      </w:r>
      <w:r w:rsidRPr="0049668B">
        <w:rPr>
          <w:rFonts w:ascii="Garamond" w:hAnsi="Garamond"/>
          <w:sz w:val="24"/>
          <w:szCs w:val="24"/>
        </w:rPr>
        <w:t>30 minutes per 4-hour clinical session or the equivalent of 0.00125 cFTE per clinical session</w:t>
      </w:r>
      <w:r>
        <w:rPr>
          <w:rFonts w:ascii="Garamond" w:hAnsi="Garamond"/>
          <w:sz w:val="24"/>
          <w:szCs w:val="24"/>
        </w:rPr>
        <w:t>; 4 sessions = 5%</w:t>
      </w:r>
    </w:p>
    <w:p w14:paraId="61148D8E" w14:textId="3D8C7FB3" w:rsidR="009B4A42" w:rsidRPr="009B4A42" w:rsidRDefault="009B4A42" w:rsidP="009B4A42">
      <w:pPr>
        <w:pStyle w:val="ListParagraph"/>
        <w:numPr>
          <w:ilvl w:val="0"/>
          <w:numId w:val="5"/>
        </w:numPr>
        <w:spacing w:after="20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</w:t>
      </w:r>
      <w:r w:rsidRPr="00C12F83">
        <w:rPr>
          <w:rFonts w:ascii="Garamond" w:hAnsi="Garamond" w:cs="Times New Roman"/>
          <w:sz w:val="24"/>
          <w:szCs w:val="24"/>
        </w:rPr>
        <w:t xml:space="preserve">arget RVU’s </w:t>
      </w:r>
      <w:r>
        <w:rPr>
          <w:rFonts w:ascii="Garamond" w:hAnsi="Garamond" w:cs="Times New Roman"/>
          <w:sz w:val="24"/>
          <w:szCs w:val="24"/>
        </w:rPr>
        <w:t>will have been prorated for FMLA and shall be further prorated to support lactation. For example, if the target RVUs were prorated to</w:t>
      </w:r>
      <w:r w:rsidRPr="009B4A42">
        <w:rPr>
          <w:rFonts w:ascii="Garamond" w:hAnsi="Garamond" w:cs="Times New Roman"/>
          <w:sz w:val="24"/>
          <w:szCs w:val="24"/>
        </w:rPr>
        <w:t xml:space="preserve"> 5000</w:t>
      </w:r>
      <w:r>
        <w:rPr>
          <w:rFonts w:ascii="Garamond" w:hAnsi="Garamond" w:cs="Times New Roman"/>
          <w:sz w:val="24"/>
          <w:szCs w:val="24"/>
        </w:rPr>
        <w:t xml:space="preserve"> for FMLA, they would be   </w:t>
      </w:r>
      <w:r w:rsidRPr="009B4A42">
        <w:rPr>
          <w:rFonts w:ascii="Garamond" w:hAnsi="Garamond" w:cs="Times New Roman"/>
          <w:sz w:val="24"/>
          <w:szCs w:val="24"/>
        </w:rPr>
        <w:t xml:space="preserve">further prorated to </w:t>
      </w:r>
      <w:r>
        <w:rPr>
          <w:rFonts w:ascii="Garamond" w:hAnsi="Garamond" w:cs="Times New Roman"/>
          <w:sz w:val="24"/>
          <w:szCs w:val="24"/>
        </w:rPr>
        <w:t>475</w:t>
      </w:r>
      <w:r w:rsidRPr="009B4A42">
        <w:rPr>
          <w:rFonts w:ascii="Garamond" w:hAnsi="Garamond" w:cs="Times New Roman"/>
          <w:sz w:val="24"/>
          <w:szCs w:val="24"/>
        </w:rPr>
        <w:t xml:space="preserve">0 </w:t>
      </w:r>
      <w:r>
        <w:rPr>
          <w:rFonts w:ascii="Garamond" w:hAnsi="Garamond" w:cs="Times New Roman"/>
          <w:sz w:val="24"/>
          <w:szCs w:val="24"/>
        </w:rPr>
        <w:t>for lactation support.</w:t>
      </w:r>
    </w:p>
    <w:p w14:paraId="4F1C8671" w14:textId="4C626318" w:rsidR="00FB3EE2" w:rsidRPr="00A4789A" w:rsidRDefault="00A4789A" w:rsidP="00A4789A">
      <w:pPr>
        <w:pStyle w:val="ListParagraph"/>
        <w:numPr>
          <w:ilvl w:val="0"/>
          <w:numId w:val="5"/>
        </w:numPr>
        <w:spacing w:after="200" w:line="276" w:lineRule="auto"/>
        <w:rPr>
          <w:rFonts w:ascii="Garamond" w:hAnsi="Garamond" w:cs="Times New Roman"/>
          <w:sz w:val="24"/>
          <w:szCs w:val="24"/>
        </w:rPr>
      </w:pPr>
      <w:r w:rsidRPr="00A4789A">
        <w:rPr>
          <w:rFonts w:ascii="Garamond" w:hAnsi="Garamond" w:cs="Times New Roman"/>
          <w:sz w:val="24"/>
          <w:szCs w:val="24"/>
        </w:rPr>
        <w:t>There is no impact on incentive opportunity</w:t>
      </w:r>
      <w:r w:rsidR="001E3C0E">
        <w:rPr>
          <w:rFonts w:ascii="Garamond" w:hAnsi="Garamond" w:cs="Times New Roman"/>
          <w:sz w:val="24"/>
          <w:szCs w:val="24"/>
        </w:rPr>
        <w:t xml:space="preserve"> after adjustment for FMLA</w:t>
      </w:r>
      <w:r w:rsidRPr="00A4789A">
        <w:rPr>
          <w:rFonts w:ascii="Garamond" w:hAnsi="Garamond" w:cs="Times New Roman"/>
          <w:sz w:val="24"/>
          <w:szCs w:val="24"/>
        </w:rPr>
        <w:t xml:space="preserve">. </w:t>
      </w:r>
      <w:r w:rsidR="00FB3EE2" w:rsidRPr="00A4789A">
        <w:rPr>
          <w:rFonts w:ascii="Garamond" w:hAnsi="Garamond" w:cs="Times New Roman"/>
          <w:sz w:val="24"/>
          <w:szCs w:val="24"/>
        </w:rPr>
        <w:t xml:space="preserve">The faculty member remains eligible for </w:t>
      </w:r>
      <w:bookmarkStart w:id="0" w:name="_GoBack"/>
      <w:bookmarkEnd w:id="0"/>
      <w:r w:rsidR="00FB3EE2" w:rsidRPr="00A4789A">
        <w:rPr>
          <w:rFonts w:ascii="Garamond" w:hAnsi="Garamond" w:cs="Times New Roman"/>
          <w:sz w:val="24"/>
          <w:szCs w:val="24"/>
        </w:rPr>
        <w:t xml:space="preserve">incentive </w:t>
      </w:r>
      <w:r w:rsidR="001E3C0E">
        <w:rPr>
          <w:rFonts w:ascii="Garamond" w:hAnsi="Garamond" w:cs="Times New Roman"/>
          <w:sz w:val="24"/>
          <w:szCs w:val="24"/>
        </w:rPr>
        <w:t xml:space="preserve">(adjusted for FMLA) </w:t>
      </w:r>
      <w:r w:rsidR="00FB3EE2" w:rsidRPr="00A4789A">
        <w:rPr>
          <w:rFonts w:ascii="Garamond" w:hAnsi="Garamond" w:cs="Times New Roman"/>
          <w:sz w:val="24"/>
          <w:szCs w:val="24"/>
        </w:rPr>
        <w:t xml:space="preserve">upon achieving </w:t>
      </w:r>
      <w:r w:rsidR="001E3C0E">
        <w:rPr>
          <w:rFonts w:ascii="Garamond" w:hAnsi="Garamond" w:cs="Times New Roman"/>
          <w:sz w:val="24"/>
          <w:szCs w:val="24"/>
        </w:rPr>
        <w:t xml:space="preserve">goals outlined in incentive plans including adjusted </w:t>
      </w:r>
      <w:r w:rsidR="00FB3EE2" w:rsidRPr="00A4789A">
        <w:rPr>
          <w:rFonts w:ascii="Garamond" w:hAnsi="Garamond" w:cs="Times New Roman"/>
          <w:sz w:val="24"/>
          <w:szCs w:val="24"/>
        </w:rPr>
        <w:t xml:space="preserve">target RVU’s set at </w:t>
      </w:r>
      <w:r w:rsidR="001E3C0E">
        <w:rPr>
          <w:rFonts w:ascii="Garamond" w:hAnsi="Garamond" w:cs="Times New Roman"/>
          <w:sz w:val="24"/>
          <w:szCs w:val="24"/>
        </w:rPr>
        <w:t>4750</w:t>
      </w:r>
      <w:r w:rsidR="00FB3EE2" w:rsidRPr="00A4789A">
        <w:rPr>
          <w:rFonts w:ascii="Garamond" w:hAnsi="Garamond" w:cs="Times New Roman"/>
          <w:sz w:val="24"/>
          <w:szCs w:val="24"/>
        </w:rPr>
        <w:t>. (If incentive is paid at $x per RVU above target, in the above example the target would be adjusted and the incentive value for each RVU above the adjusted target is unchanged.)</w:t>
      </w:r>
    </w:p>
    <w:p w14:paraId="795E4C47" w14:textId="77777777" w:rsidR="00FB3EE2" w:rsidRPr="00FB3EE2" w:rsidRDefault="00FB3EE2" w:rsidP="00FB3EE2">
      <w:pPr>
        <w:spacing w:after="200" w:line="276" w:lineRule="auto"/>
        <w:rPr>
          <w:rFonts w:ascii="Garamond" w:hAnsi="Garamond" w:cs="Times New Roman"/>
          <w:sz w:val="24"/>
          <w:szCs w:val="24"/>
        </w:rPr>
      </w:pPr>
    </w:p>
    <w:sectPr w:rsidR="00FB3EE2" w:rsidRPr="00FB3EE2" w:rsidSect="00763BC3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317" w:footer="36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0DFE5" w16cex:dateUtc="2023-04-24T15:00:00Z"/>
  <w16cex:commentExtensible w16cex:durableId="27F0EA9D" w16cex:dateUtc="2023-04-24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531257" w16cid:durableId="27F0DFE5"/>
  <w16cid:commentId w16cid:paraId="610AE602" w16cid:durableId="27F0EA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9122" w14:textId="77777777" w:rsidR="00F402AD" w:rsidRDefault="00F402AD" w:rsidP="00A7038E">
      <w:pPr>
        <w:spacing w:after="0" w:line="240" w:lineRule="auto"/>
      </w:pPr>
      <w:r>
        <w:separator/>
      </w:r>
    </w:p>
  </w:endnote>
  <w:endnote w:type="continuationSeparator" w:id="0">
    <w:p w14:paraId="32830674" w14:textId="77777777" w:rsidR="00F402AD" w:rsidRDefault="00F402AD" w:rsidP="00A7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153" w:type="dxa"/>
      <w:tblLayout w:type="fixed"/>
      <w:tblCellMar>
        <w:left w:w="153" w:type="dxa"/>
        <w:right w:w="153" w:type="dxa"/>
      </w:tblCellMar>
      <w:tblLook w:val="0000" w:firstRow="0" w:lastRow="0" w:firstColumn="0" w:lastColumn="0" w:noHBand="0" w:noVBand="0"/>
    </w:tblPr>
    <w:tblGrid>
      <w:gridCol w:w="3154"/>
      <w:gridCol w:w="6656"/>
    </w:tblGrid>
    <w:tr w:rsidR="00BC7CA3" w14:paraId="2FCEDE78" w14:textId="77777777" w:rsidTr="00863A0E">
      <w:trPr>
        <w:cantSplit/>
        <w:trHeight w:val="764"/>
      </w:trPr>
      <w:tc>
        <w:tcPr>
          <w:tcW w:w="3154" w:type="dxa"/>
          <w:vMerge w:val="restart"/>
          <w:tcBorders>
            <w:top w:val="double" w:sz="6" w:space="0" w:color="000000"/>
            <w:left w:val="double" w:sz="6" w:space="0" w:color="000000"/>
            <w:bottom w:val="nil"/>
            <w:right w:val="single" w:sz="6" w:space="0" w:color="FFFFFF"/>
          </w:tcBorders>
        </w:tcPr>
        <w:p w14:paraId="3F2257B3" w14:textId="77777777" w:rsidR="00BC7CA3" w:rsidRDefault="00BC7CA3">
          <w:pPr>
            <w:spacing w:line="201" w:lineRule="exact"/>
            <w:rPr>
              <w:rFonts w:ascii="Times New Roman" w:hAnsi="Times New Roman"/>
            </w:rPr>
          </w:pPr>
        </w:p>
        <w:p w14:paraId="238B55A8" w14:textId="77777777" w:rsidR="00BC7CA3" w:rsidRDefault="00BC7CA3">
          <w:pPr>
            <w:spacing w:after="58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SUPERSEDES:</w:t>
          </w:r>
        </w:p>
        <w:p w14:paraId="3361C987" w14:textId="4B662EEF" w:rsidR="00BC7CA3" w:rsidRDefault="00BC7CA3" w:rsidP="00762A73">
          <w:pPr>
            <w:spacing w:after="58"/>
            <w:rPr>
              <w:rFonts w:ascii="Times New Roman" w:hAnsi="Times New Roman"/>
              <w:sz w:val="16"/>
            </w:rPr>
          </w:pPr>
        </w:p>
      </w:tc>
      <w:tc>
        <w:tcPr>
          <w:tcW w:w="6656" w:type="dxa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14:paraId="497CFC0F" w14:textId="77777777" w:rsidR="00BC7CA3" w:rsidRDefault="00BC7CA3">
          <w:pPr>
            <w:spacing w:line="201" w:lineRule="exact"/>
            <w:rPr>
              <w:rFonts w:ascii="Times New Roman" w:hAnsi="Times New Roman"/>
            </w:rPr>
          </w:pPr>
        </w:p>
        <w:p w14:paraId="5ADEB83E" w14:textId="77777777" w:rsidR="00BC7CA3" w:rsidRDefault="00BC7CA3">
          <w:pPr>
            <w:spacing w:after="58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ISSUED BY: </w:t>
          </w:r>
        </w:p>
        <w:p w14:paraId="2D4F18D6" w14:textId="3A80BFA8" w:rsidR="00BC7CA3" w:rsidRDefault="00762A73">
          <w:pPr>
            <w:spacing w:after="58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Deborah Driscoll</w:t>
          </w:r>
          <w:r w:rsidR="00BC7CA3">
            <w:rPr>
              <w:rFonts w:ascii="Times New Roman" w:hAnsi="Times New Roman"/>
            </w:rPr>
            <w:t>, MD, Vice Dean for Professional Services &amp; SVP</w:t>
          </w:r>
        </w:p>
        <w:p w14:paraId="4E789C50" w14:textId="48FDBB76" w:rsidR="00BC7CA3" w:rsidRDefault="00762A73">
          <w:pPr>
            <w:spacing w:after="58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John Sestito</w:t>
          </w:r>
          <w:r w:rsidR="00BC7CA3">
            <w:rPr>
              <w:rFonts w:ascii="Times New Roman" w:hAnsi="Times New Roman"/>
            </w:rPr>
            <w:t>, Executive Director, CPUP</w:t>
          </w:r>
        </w:p>
        <w:p w14:paraId="04118959" w14:textId="77777777" w:rsidR="00BC7CA3" w:rsidRDefault="00BC7CA3">
          <w:pPr>
            <w:spacing w:after="58"/>
            <w:rPr>
              <w:rFonts w:ascii="Times New Roman" w:hAnsi="Times New Roman"/>
            </w:rPr>
          </w:pPr>
        </w:p>
      </w:tc>
    </w:tr>
    <w:tr w:rsidR="00BC7CA3" w14:paraId="701042E3" w14:textId="77777777" w:rsidTr="00863A0E">
      <w:trPr>
        <w:cantSplit/>
        <w:trHeight w:val="35"/>
      </w:trPr>
      <w:tc>
        <w:tcPr>
          <w:tcW w:w="3154" w:type="dxa"/>
          <w:vMerge/>
          <w:tcBorders>
            <w:top w:val="nil"/>
            <w:left w:val="double" w:sz="6" w:space="0" w:color="000000"/>
            <w:bottom w:val="double" w:sz="6" w:space="0" w:color="000000"/>
            <w:right w:val="single" w:sz="6" w:space="0" w:color="FFFFFF"/>
          </w:tcBorders>
        </w:tcPr>
        <w:p w14:paraId="2E3971D8" w14:textId="77777777" w:rsidR="00BC7CA3" w:rsidRDefault="00BC7CA3">
          <w:pPr>
            <w:spacing w:line="201" w:lineRule="exact"/>
            <w:rPr>
              <w:rFonts w:ascii="Baskerville" w:hAnsi="Baskerville"/>
            </w:rPr>
          </w:pPr>
        </w:p>
      </w:tc>
      <w:tc>
        <w:tcPr>
          <w:tcW w:w="6656" w:type="dxa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14:paraId="6CD1338C" w14:textId="77777777" w:rsidR="00BC7CA3" w:rsidRDefault="00BC7CA3">
          <w:pPr>
            <w:spacing w:line="201" w:lineRule="exact"/>
            <w:rPr>
              <w:rFonts w:ascii="Baskerville" w:hAnsi="Baskerville"/>
            </w:rPr>
          </w:pPr>
        </w:p>
        <w:p w14:paraId="30B37806" w14:textId="77777777" w:rsidR="00BC7CA3" w:rsidRDefault="00BC7CA3">
          <w:pPr>
            <w:spacing w:line="201" w:lineRule="exact"/>
            <w:rPr>
              <w:rFonts w:ascii="Times New Roman" w:hAnsi="Times New Roman"/>
            </w:rPr>
          </w:pPr>
          <w:r>
            <w:rPr>
              <w:rFonts w:ascii="Baskerville" w:hAnsi="Baskerville"/>
            </w:rPr>
            <w:t xml:space="preserve">        </w:t>
          </w:r>
          <w:r>
            <w:rPr>
              <w:rFonts w:ascii="Times New Roman" w:hAnsi="Times New Roman"/>
            </w:rPr>
            <w:t xml:space="preserve">  </w:t>
          </w:r>
        </w:p>
      </w:tc>
    </w:tr>
  </w:tbl>
  <w:p w14:paraId="3AE2EDF5" w14:textId="77777777" w:rsidR="00BC7CA3" w:rsidRDefault="00BC7CA3">
    <w:pPr>
      <w:pStyle w:val="Footer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6A17" w14:textId="77777777" w:rsidR="00BC7CA3" w:rsidRDefault="00BC7CA3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821E" w14:textId="77777777" w:rsidR="00F402AD" w:rsidRDefault="00F402AD" w:rsidP="00A7038E">
      <w:pPr>
        <w:spacing w:after="0" w:line="240" w:lineRule="auto"/>
      </w:pPr>
      <w:r>
        <w:separator/>
      </w:r>
    </w:p>
  </w:footnote>
  <w:footnote w:type="continuationSeparator" w:id="0">
    <w:p w14:paraId="3B9BF792" w14:textId="77777777" w:rsidR="00F402AD" w:rsidRDefault="00F402AD" w:rsidP="00A7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53" w:type="dxa"/>
      <w:tblLayout w:type="fixed"/>
      <w:tblCellMar>
        <w:left w:w="153" w:type="dxa"/>
        <w:right w:w="153" w:type="dxa"/>
      </w:tblCellMar>
      <w:tblLook w:val="0000" w:firstRow="0" w:lastRow="0" w:firstColumn="0" w:lastColumn="0" w:noHBand="0" w:noVBand="0"/>
    </w:tblPr>
    <w:tblGrid>
      <w:gridCol w:w="7416"/>
      <w:gridCol w:w="2394"/>
    </w:tblGrid>
    <w:tr w:rsidR="00BC7CA3" w14:paraId="2CDB7188" w14:textId="77777777" w:rsidTr="00863A0E">
      <w:trPr>
        <w:trHeight w:val="1395"/>
      </w:trPr>
      <w:tc>
        <w:tcPr>
          <w:tcW w:w="7416" w:type="dxa"/>
          <w:tcBorders>
            <w:top w:val="double" w:sz="6" w:space="0" w:color="000000"/>
            <w:left w:val="double" w:sz="6" w:space="0" w:color="000000"/>
            <w:bottom w:val="single" w:sz="6" w:space="0" w:color="FFFFFF"/>
            <w:right w:val="single" w:sz="6" w:space="0" w:color="FFFFFF"/>
          </w:tcBorders>
        </w:tcPr>
        <w:p w14:paraId="02583705" w14:textId="77777777" w:rsidR="00BC7CA3" w:rsidRDefault="00BC7CA3" w:rsidP="00B74CBF">
          <w:pPr>
            <w:pStyle w:val="TimsTitle"/>
          </w:pPr>
        </w:p>
        <w:p w14:paraId="0D437929" w14:textId="77777777" w:rsidR="00BC7CA3" w:rsidRDefault="00BC7CA3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Clinical Practices of the University of Pennsylvania</w:t>
          </w:r>
        </w:p>
        <w:p w14:paraId="708BD22A" w14:textId="77777777" w:rsidR="00BC7CA3" w:rsidRDefault="00BC7CA3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28"/>
            </w:rPr>
            <w:t>POLICY</w:t>
          </w:r>
        </w:p>
      </w:tc>
      <w:tc>
        <w:tcPr>
          <w:tcW w:w="2394" w:type="dxa"/>
          <w:tcBorders>
            <w:top w:val="double" w:sz="6" w:space="0" w:color="000000"/>
            <w:left w:val="single" w:sz="6" w:space="0" w:color="000000"/>
            <w:bottom w:val="single" w:sz="6" w:space="0" w:color="FFFFFF"/>
            <w:right w:val="double" w:sz="6" w:space="0" w:color="000000"/>
          </w:tcBorders>
        </w:tcPr>
        <w:p w14:paraId="3F0A95E7" w14:textId="77777777" w:rsidR="00BC7CA3" w:rsidRDefault="00BC7CA3">
          <w:pPr>
            <w:spacing w:line="201" w:lineRule="exact"/>
            <w:rPr>
              <w:rFonts w:ascii="Times New Roman" w:hAnsi="Times New Roman"/>
            </w:rPr>
          </w:pPr>
        </w:p>
        <w:p w14:paraId="142584D4" w14:textId="77777777" w:rsidR="00BC7CA3" w:rsidRDefault="00BC7CA3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Number: _-_-_</w:t>
          </w:r>
        </w:p>
        <w:p w14:paraId="7E657E8C" w14:textId="77777777" w:rsidR="00BC7CA3" w:rsidRDefault="00BC7CA3">
          <w:pPr>
            <w:rPr>
              <w:rFonts w:ascii="Times New Roman" w:hAnsi="Times New Roman"/>
            </w:rPr>
          </w:pPr>
        </w:p>
        <w:p w14:paraId="16B4B048" w14:textId="76327F9D" w:rsidR="00BC7CA3" w:rsidRDefault="00BC7CA3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Page </w:t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 </w:instrText>
          </w:r>
          <w:r>
            <w:rPr>
              <w:rFonts w:ascii="Times New Roman" w:hAnsi="Times New Roman"/>
            </w:rPr>
            <w:fldChar w:fldCharType="separate"/>
          </w:r>
          <w:r w:rsidR="00F22C44">
            <w:rPr>
              <w:rFonts w:ascii="Times New Roman" w:hAnsi="Times New Roman"/>
              <w:noProof/>
            </w:rPr>
            <w:t>1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t xml:space="preserve"> of </w:t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NUMPAGES </w:instrText>
          </w:r>
          <w:r>
            <w:rPr>
              <w:rFonts w:ascii="Times New Roman" w:hAnsi="Times New Roman"/>
            </w:rPr>
            <w:fldChar w:fldCharType="separate"/>
          </w:r>
          <w:r w:rsidR="00F22C44">
            <w:rPr>
              <w:rFonts w:ascii="Times New Roman" w:hAnsi="Times New Roman"/>
              <w:noProof/>
            </w:rPr>
            <w:t>2</w:t>
          </w:r>
          <w:r>
            <w:rPr>
              <w:rFonts w:ascii="Times New Roman" w:hAnsi="Times New Roman"/>
            </w:rPr>
            <w:fldChar w:fldCharType="end"/>
          </w:r>
        </w:p>
      </w:tc>
    </w:tr>
    <w:tr w:rsidR="00BC7CA3" w14:paraId="522B6D02" w14:textId="77777777">
      <w:tc>
        <w:tcPr>
          <w:tcW w:w="7416" w:type="dxa"/>
          <w:tcBorders>
            <w:top w:val="single" w:sz="6" w:space="0" w:color="000000"/>
            <w:left w:val="double" w:sz="6" w:space="0" w:color="000000"/>
            <w:bottom w:val="double" w:sz="6" w:space="0" w:color="000000"/>
            <w:right w:val="single" w:sz="6" w:space="0" w:color="FFFFFF"/>
          </w:tcBorders>
        </w:tcPr>
        <w:p w14:paraId="799F2ACC" w14:textId="77777777" w:rsidR="00BC7CA3" w:rsidRDefault="00BC7CA3">
          <w:pPr>
            <w:spacing w:line="163" w:lineRule="exact"/>
            <w:rPr>
              <w:rFonts w:ascii="Times New Roman" w:hAnsi="Times New Roman"/>
            </w:rPr>
          </w:pPr>
        </w:p>
        <w:p w14:paraId="6A39BD62" w14:textId="3BFF95FD" w:rsidR="00BC7CA3" w:rsidRDefault="00BC7CA3" w:rsidP="008D3565">
          <w:pPr>
            <w:tabs>
              <w:tab w:val="center" w:pos="3555"/>
            </w:tabs>
            <w:spacing w:after="58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smallCaps/>
            </w:rPr>
            <w:t>SUBJECT: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b/>
            </w:rPr>
            <w:t xml:space="preserve">CPUP </w:t>
          </w:r>
          <w:r w:rsidR="009233BE">
            <w:rPr>
              <w:rFonts w:ascii="Times New Roman" w:hAnsi="Times New Roman"/>
              <w:b/>
            </w:rPr>
            <w:t xml:space="preserve">Members </w:t>
          </w:r>
          <w:r w:rsidR="00A90053">
            <w:rPr>
              <w:rFonts w:ascii="Times New Roman" w:hAnsi="Times New Roman"/>
              <w:b/>
            </w:rPr>
            <w:t>Lactation Policy</w:t>
          </w:r>
        </w:p>
      </w:tc>
      <w:tc>
        <w:tcPr>
          <w:tcW w:w="2394" w:type="dxa"/>
          <w:tcBorders>
            <w:top w:val="single" w:sz="6" w:space="0" w:color="FFFFFF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14:paraId="44233A62" w14:textId="77777777" w:rsidR="00BC7CA3" w:rsidRDefault="00BC7CA3">
          <w:pPr>
            <w:spacing w:line="163" w:lineRule="exact"/>
            <w:rPr>
              <w:rFonts w:ascii="Times New Roman" w:hAnsi="Times New Roman"/>
            </w:rPr>
          </w:pPr>
        </w:p>
        <w:p w14:paraId="16839D04" w14:textId="77777777" w:rsidR="00BC7CA3" w:rsidRDefault="00BC7CA3">
          <w:pPr>
            <w:spacing w:after="58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Effective: __/__/____</w:t>
          </w:r>
        </w:p>
      </w:tc>
    </w:tr>
  </w:tbl>
  <w:p w14:paraId="6701B54C" w14:textId="77777777" w:rsidR="00BC7CA3" w:rsidRDefault="00BC7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8284" w14:textId="77777777" w:rsidR="00BC7CA3" w:rsidRDefault="00BC7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45F5"/>
    <w:multiLevelType w:val="hybridMultilevel"/>
    <w:tmpl w:val="363C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7E3"/>
    <w:multiLevelType w:val="hybridMultilevel"/>
    <w:tmpl w:val="400E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4843"/>
    <w:multiLevelType w:val="hybridMultilevel"/>
    <w:tmpl w:val="F7BEC4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3F18C9"/>
    <w:multiLevelType w:val="hybridMultilevel"/>
    <w:tmpl w:val="1A36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6FD5"/>
    <w:multiLevelType w:val="hybridMultilevel"/>
    <w:tmpl w:val="3870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D1F7D"/>
    <w:multiLevelType w:val="hybridMultilevel"/>
    <w:tmpl w:val="734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72B7"/>
    <w:multiLevelType w:val="hybridMultilevel"/>
    <w:tmpl w:val="20F0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6A"/>
    <w:rsid w:val="00005C4D"/>
    <w:rsid w:val="000508B6"/>
    <w:rsid w:val="0009239C"/>
    <w:rsid w:val="00093D6A"/>
    <w:rsid w:val="000B44CA"/>
    <w:rsid w:val="000D4AAA"/>
    <w:rsid w:val="000E62EB"/>
    <w:rsid w:val="000F37A7"/>
    <w:rsid w:val="00126939"/>
    <w:rsid w:val="001338A3"/>
    <w:rsid w:val="00135AAB"/>
    <w:rsid w:val="001545A8"/>
    <w:rsid w:val="00161B5A"/>
    <w:rsid w:val="00171268"/>
    <w:rsid w:val="001860CB"/>
    <w:rsid w:val="001E3C0E"/>
    <w:rsid w:val="00202FB2"/>
    <w:rsid w:val="002209BD"/>
    <w:rsid w:val="00241706"/>
    <w:rsid w:val="002638B3"/>
    <w:rsid w:val="002703BD"/>
    <w:rsid w:val="002B0561"/>
    <w:rsid w:val="002B63E4"/>
    <w:rsid w:val="002F7E05"/>
    <w:rsid w:val="00301F4C"/>
    <w:rsid w:val="00315AF1"/>
    <w:rsid w:val="003259B8"/>
    <w:rsid w:val="00333792"/>
    <w:rsid w:val="00345A59"/>
    <w:rsid w:val="00364D65"/>
    <w:rsid w:val="00393B04"/>
    <w:rsid w:val="003A23A4"/>
    <w:rsid w:val="004216E2"/>
    <w:rsid w:val="0044590B"/>
    <w:rsid w:val="00451E85"/>
    <w:rsid w:val="00461AC7"/>
    <w:rsid w:val="004748FE"/>
    <w:rsid w:val="004939A6"/>
    <w:rsid w:val="00494C96"/>
    <w:rsid w:val="0049668B"/>
    <w:rsid w:val="004A09FE"/>
    <w:rsid w:val="004D527B"/>
    <w:rsid w:val="004F5713"/>
    <w:rsid w:val="00506E50"/>
    <w:rsid w:val="00530A12"/>
    <w:rsid w:val="005547D1"/>
    <w:rsid w:val="00555ECA"/>
    <w:rsid w:val="005566D9"/>
    <w:rsid w:val="00574D5E"/>
    <w:rsid w:val="005A1371"/>
    <w:rsid w:val="00610390"/>
    <w:rsid w:val="006552C9"/>
    <w:rsid w:val="00693A49"/>
    <w:rsid w:val="006E1F2C"/>
    <w:rsid w:val="006E78FB"/>
    <w:rsid w:val="006F584C"/>
    <w:rsid w:val="007159F2"/>
    <w:rsid w:val="00724C70"/>
    <w:rsid w:val="00735689"/>
    <w:rsid w:val="00762A73"/>
    <w:rsid w:val="00763BC3"/>
    <w:rsid w:val="007772FD"/>
    <w:rsid w:val="00781217"/>
    <w:rsid w:val="00784F85"/>
    <w:rsid w:val="00797C76"/>
    <w:rsid w:val="007B5E9B"/>
    <w:rsid w:val="007F621F"/>
    <w:rsid w:val="00806A70"/>
    <w:rsid w:val="0081621D"/>
    <w:rsid w:val="00863A0E"/>
    <w:rsid w:val="008659A5"/>
    <w:rsid w:val="00873406"/>
    <w:rsid w:val="00885458"/>
    <w:rsid w:val="0088555F"/>
    <w:rsid w:val="0088599B"/>
    <w:rsid w:val="008A5C2B"/>
    <w:rsid w:val="008C0A44"/>
    <w:rsid w:val="008D3565"/>
    <w:rsid w:val="00901895"/>
    <w:rsid w:val="009233BE"/>
    <w:rsid w:val="00930640"/>
    <w:rsid w:val="00942065"/>
    <w:rsid w:val="009510E4"/>
    <w:rsid w:val="00996221"/>
    <w:rsid w:val="009B4A42"/>
    <w:rsid w:val="009C1FD9"/>
    <w:rsid w:val="009E2330"/>
    <w:rsid w:val="00A20E6E"/>
    <w:rsid w:val="00A4789A"/>
    <w:rsid w:val="00A50E92"/>
    <w:rsid w:val="00A61261"/>
    <w:rsid w:val="00A7038E"/>
    <w:rsid w:val="00A85951"/>
    <w:rsid w:val="00A90053"/>
    <w:rsid w:val="00A97CA6"/>
    <w:rsid w:val="00AA1580"/>
    <w:rsid w:val="00AB1C8C"/>
    <w:rsid w:val="00B135F0"/>
    <w:rsid w:val="00B42A44"/>
    <w:rsid w:val="00B74CBF"/>
    <w:rsid w:val="00B7596C"/>
    <w:rsid w:val="00B90242"/>
    <w:rsid w:val="00BC162E"/>
    <w:rsid w:val="00BC1E54"/>
    <w:rsid w:val="00BC56CF"/>
    <w:rsid w:val="00BC7CA3"/>
    <w:rsid w:val="00BD4E39"/>
    <w:rsid w:val="00C21753"/>
    <w:rsid w:val="00C5526D"/>
    <w:rsid w:val="00C770A7"/>
    <w:rsid w:val="00C82A53"/>
    <w:rsid w:val="00CD4158"/>
    <w:rsid w:val="00D82A00"/>
    <w:rsid w:val="00D835ED"/>
    <w:rsid w:val="00DB0066"/>
    <w:rsid w:val="00DD3A61"/>
    <w:rsid w:val="00E251CC"/>
    <w:rsid w:val="00E40B98"/>
    <w:rsid w:val="00E72459"/>
    <w:rsid w:val="00E80386"/>
    <w:rsid w:val="00EC139A"/>
    <w:rsid w:val="00F204DD"/>
    <w:rsid w:val="00F22C44"/>
    <w:rsid w:val="00F36A9D"/>
    <w:rsid w:val="00F402AD"/>
    <w:rsid w:val="00F45E0A"/>
    <w:rsid w:val="00F65ACD"/>
    <w:rsid w:val="00F93B87"/>
    <w:rsid w:val="00FA1596"/>
    <w:rsid w:val="00FB3EE2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3710"/>
  <w15:docId w15:val="{FDA96613-774A-496B-BC97-3B1C67E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5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D6A"/>
  </w:style>
  <w:style w:type="paragraph" w:styleId="Footer">
    <w:name w:val="footer"/>
    <w:basedOn w:val="Normal"/>
    <w:link w:val="FooterChar"/>
    <w:uiPriority w:val="99"/>
    <w:unhideWhenUsed/>
    <w:rsid w:val="0009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D6A"/>
  </w:style>
  <w:style w:type="character" w:styleId="CommentReference">
    <w:name w:val="annotation reference"/>
    <w:basedOn w:val="DefaultParagraphFont"/>
    <w:semiHidden/>
    <w:rsid w:val="00093D6A"/>
    <w:rPr>
      <w:sz w:val="16"/>
    </w:rPr>
  </w:style>
  <w:style w:type="paragraph" w:styleId="CommentText">
    <w:name w:val="annotation text"/>
    <w:basedOn w:val="Normal"/>
    <w:link w:val="CommentTextChar"/>
    <w:semiHidden/>
    <w:rsid w:val="00093D6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3D6A"/>
    <w:rPr>
      <w:rFonts w:ascii="Arial" w:eastAsia="Times New Roman" w:hAnsi="Arial" w:cs="Times New Roman"/>
      <w:sz w:val="20"/>
      <w:szCs w:val="20"/>
    </w:rPr>
  </w:style>
  <w:style w:type="paragraph" w:customStyle="1" w:styleId="TimsTitle">
    <w:name w:val="TimsTitle"/>
    <w:autoRedefine/>
    <w:rsid w:val="00093D6A"/>
    <w:pPr>
      <w:spacing w:after="0" w:line="240" w:lineRule="auto"/>
      <w:jc w:val="center"/>
    </w:pPr>
    <w:rPr>
      <w:rFonts w:ascii="Baskerville" w:eastAsia="Times New Roman" w:hAnsi="Baskerville" w:cs="Times New Roman"/>
      <w:b/>
      <w:smallCaps/>
      <w:noProof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4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555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76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2A4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9C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9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Esposito, Linda P</dc:creator>
  <cp:lastModifiedBy>Bellini, Lisa</cp:lastModifiedBy>
  <cp:revision>2</cp:revision>
  <dcterms:created xsi:type="dcterms:W3CDTF">2023-05-09T13:27:00Z</dcterms:created>
  <dcterms:modified xsi:type="dcterms:W3CDTF">2023-05-09T13:27:00Z</dcterms:modified>
</cp:coreProperties>
</file>